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52531E71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34C7" w:rsidRPr="006634C7">
        <w:rPr>
          <w:b/>
          <w:noProof/>
          <w:sz w:val="24"/>
        </w:rPr>
        <w:t>S2-1906965</w:t>
      </w:r>
    </w:p>
    <w:p w14:paraId="21278BFE" w14:textId="0D5ED68D" w:rsidR="00A12719" w:rsidRPr="00F76B76" w:rsidRDefault="00A12719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Sapporo, Japan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June 24-28</w:t>
      </w:r>
      <w:r w:rsidR="00D512C1">
        <w:rPr>
          <w:rFonts w:ascii="Arial" w:hAnsi="Arial" w:cs="Arial"/>
          <w:b/>
          <w:bCs/>
          <w:sz w:val="24"/>
        </w:rPr>
        <w:t>, 2019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9xxxx</w:t>
      </w:r>
      <w:r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690C396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31E0">
        <w:rPr>
          <w:rFonts w:ascii="Arial" w:hAnsi="Arial" w:cs="Arial"/>
          <w:b/>
        </w:rPr>
        <w:t>Discussion related to binding when consumer later becomes producer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34CCBD9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6.19</w:t>
      </w:r>
      <w:r w:rsidR="00BF795B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7CCAA30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5G_eSBA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/Rel-16</w:t>
      </w:r>
    </w:p>
    <w:p w14:paraId="75976068" w14:textId="2632378D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bookmarkStart w:id="1" w:name="_Toc462478989"/>
      <w:r w:rsidR="00AB7525">
        <w:rPr>
          <w:rFonts w:ascii="Arial" w:hAnsi="Arial" w:cs="Arial"/>
          <w:i/>
        </w:rPr>
        <w:t>n discusses the use case where a consumer may become a producer</w:t>
      </w:r>
    </w:p>
    <w:p w14:paraId="5EEE2859" w14:textId="1EE03EFB" w:rsidR="0036468D" w:rsidRDefault="00276B5A" w:rsidP="0036468D">
      <w:pPr>
        <w:pStyle w:val="Heading1"/>
      </w:pPr>
      <w:r>
        <w:t>1</w:t>
      </w:r>
      <w:r w:rsidR="001212D5">
        <w:tab/>
      </w:r>
      <w:r w:rsidR="00A160F2">
        <w:t>Discussion</w:t>
      </w:r>
    </w:p>
    <w:p w14:paraId="7EB018D7" w14:textId="3223A138" w:rsidR="00002923" w:rsidRDefault="00DC4E44" w:rsidP="0036468D">
      <w:r>
        <w:t>Clause</w:t>
      </w:r>
      <w:r w:rsidR="0036468D">
        <w:t xml:space="preserve"> </w:t>
      </w:r>
      <w:r w:rsidRPr="00DC4E44">
        <w:t xml:space="preserve">4.17.11.3 </w:t>
      </w:r>
      <w:r>
        <w:t>“</w:t>
      </w:r>
      <w:r w:rsidRPr="00DC4E44">
        <w:t>Binding created as part of service request</w:t>
      </w:r>
      <w:r>
        <w:t xml:space="preserve">” in 23.502 describes a theoretical case where a </w:t>
      </w:r>
      <w:r w:rsidR="00F5091E">
        <w:t>NF service consumer may later become a NF service producer</w:t>
      </w:r>
      <w:r w:rsidR="004948FB">
        <w:t xml:space="preserve"> and therefore </w:t>
      </w:r>
      <w:r w:rsidR="006831B0">
        <w:t xml:space="preserve">it </w:t>
      </w:r>
      <w:r w:rsidR="004948FB">
        <w:t xml:space="preserve">may provide </w:t>
      </w:r>
      <w:r w:rsidR="006831B0">
        <w:t>“</w:t>
      </w:r>
      <w:r w:rsidR="004948FB">
        <w:t>in advance</w:t>
      </w:r>
      <w:r w:rsidR="006831B0">
        <w:t>”</w:t>
      </w:r>
      <w:r w:rsidR="004948FB">
        <w:t xml:space="preserve"> a </w:t>
      </w:r>
      <w:r w:rsidR="0060690A">
        <w:t>binding indication valid for the offered NF Service producer</w:t>
      </w:r>
      <w:r w:rsidR="00F5091E">
        <w:t xml:space="preserve">. </w:t>
      </w:r>
      <w:r w:rsidR="00324FED">
        <w:t xml:space="preserve">To our knowledge it is </w:t>
      </w:r>
      <w:r w:rsidR="00324FED" w:rsidRPr="005E09C4">
        <w:t>only one NF</w:t>
      </w:r>
      <w:r w:rsidR="00324FED">
        <w:t xml:space="preserve"> that behaves like this, and that is the AMF. </w:t>
      </w:r>
    </w:p>
    <w:p w14:paraId="68185008" w14:textId="75B7C6CE" w:rsidR="003D00C6" w:rsidRPr="00DB363F" w:rsidRDefault="003D00C6" w:rsidP="0036468D">
      <w:pPr>
        <w:rPr>
          <w:b/>
        </w:rPr>
      </w:pPr>
      <w:r w:rsidRPr="00DB363F">
        <w:rPr>
          <w:b/>
        </w:rPr>
        <w:t xml:space="preserve">Observation 1: </w:t>
      </w:r>
      <w:r w:rsidR="00AD1E5B" w:rsidRPr="00DB363F">
        <w:rPr>
          <w:b/>
        </w:rPr>
        <w:t>T</w:t>
      </w:r>
      <w:r w:rsidRPr="00DB363F">
        <w:rPr>
          <w:b/>
        </w:rPr>
        <w:t>he case described in clause 4.17.11.3</w:t>
      </w:r>
      <w:r w:rsidR="00FA5D4F" w:rsidRPr="00DB363F">
        <w:rPr>
          <w:b/>
        </w:rPr>
        <w:t xml:space="preserve"> in 23.502 is only applicable when AMF is the NF consumer that later becomes NF producer.</w:t>
      </w:r>
    </w:p>
    <w:p w14:paraId="6D754D39" w14:textId="48037FA8" w:rsidR="0036468D" w:rsidRDefault="00DB363F" w:rsidP="0036468D">
      <w:r>
        <w:t>For example</w:t>
      </w:r>
      <w:r w:rsidR="009E19D8">
        <w:t xml:space="preserve">. </w:t>
      </w:r>
      <w:r w:rsidR="004D0031">
        <w:t>UDM</w:t>
      </w:r>
      <w:r w:rsidR="00091063">
        <w:t>, SMSF, PCF</w:t>
      </w:r>
      <w:r w:rsidR="004D0031">
        <w:t xml:space="preserve"> and SMF first get a request to one of their services and </w:t>
      </w:r>
      <w:proofErr w:type="gramStart"/>
      <w:r w:rsidR="004D0031">
        <w:t>later on</w:t>
      </w:r>
      <w:proofErr w:type="gramEnd"/>
      <w:r w:rsidR="004D0031">
        <w:t xml:space="preserve"> they may become service consumers of AMF service.</w:t>
      </w:r>
      <w:r w:rsidR="00C3517E">
        <w:t xml:space="preserve"> See</w:t>
      </w:r>
      <w:r w:rsidR="00DF68B7">
        <w:t xml:space="preserve"> excerpt from 23.50</w:t>
      </w:r>
      <w:r w:rsidR="0B0B54FA">
        <w:t>2</w:t>
      </w:r>
      <w:r w:rsidR="00DF68B7">
        <w:t xml:space="preserve"> </w:t>
      </w:r>
      <w:r w:rsidR="00C3517E">
        <w:t>below</w:t>
      </w:r>
      <w:r w:rsidR="009E19D8">
        <w:t>.</w:t>
      </w:r>
    </w:p>
    <w:p w14:paraId="06596C2E" w14:textId="77777777" w:rsidR="00DF68B7" w:rsidRPr="00DF68B7" w:rsidRDefault="00DF68B7" w:rsidP="00DF68B7">
      <w:pPr>
        <w:pStyle w:val="TH"/>
        <w:rPr>
          <w:i/>
        </w:rPr>
      </w:pPr>
      <w:r w:rsidRPr="00DF68B7">
        <w:rPr>
          <w:i/>
        </w:rPr>
        <w:t>Table 5.2.2.1-1: List of AMF Services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6"/>
        <w:gridCol w:w="2552"/>
        <w:gridCol w:w="2269"/>
      </w:tblGrid>
      <w:tr w:rsidR="00DF68B7" w:rsidRPr="00DF68B7" w14:paraId="5559D5AB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C581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Service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A074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Service Operations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83FE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Operation</w:t>
            </w:r>
          </w:p>
          <w:p w14:paraId="7F0C78DE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Semantic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D56F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Known Consumer(s)</w:t>
            </w:r>
          </w:p>
        </w:tc>
      </w:tr>
      <w:tr w:rsidR="00DF68B7" w:rsidRPr="00DF68B7" w14:paraId="02DBB402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6F2D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D7C8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0938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830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Peer AMF</w:t>
            </w:r>
          </w:p>
        </w:tc>
      </w:tr>
      <w:tr w:rsidR="00DF68B7" w:rsidRPr="00DF68B7" w14:paraId="36E483F6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56BF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E31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B956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DE0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Peer AMF</w:t>
            </w:r>
          </w:p>
        </w:tc>
      </w:tr>
      <w:tr w:rsidR="00DF68B7" w:rsidRPr="00DF68B7" w14:paraId="05E292E8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745A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67A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EDF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738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Peer AMF</w:t>
            </w:r>
          </w:p>
        </w:tc>
      </w:tr>
      <w:tr w:rsidR="00DF68B7" w:rsidRPr="00DF68B7" w14:paraId="4A64EE6F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A7CB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29D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RegistrationCompleteNotify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F18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56C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Peer AMF</w:t>
            </w:r>
          </w:p>
        </w:tc>
      </w:tr>
      <w:tr w:rsidR="00DF68B7" w:rsidRPr="00DF68B7" w14:paraId="5CA09F74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BEAB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73B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9BEAD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C25A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SMSF, PCF, LMF, Peer AMF</w:t>
            </w:r>
          </w:p>
        </w:tc>
      </w:tr>
      <w:tr w:rsidR="00DF68B7" w:rsidRPr="00DF68B7" w14:paraId="7FDA701D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21E2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7F0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N1MessageSubscribe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6217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A2D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SMSF, PCF</w:t>
            </w:r>
          </w:p>
        </w:tc>
      </w:tr>
      <w:tr w:rsidR="00DF68B7" w:rsidRPr="00DF68B7" w14:paraId="69612D4D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C107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1F2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N1MessageUnSubscribe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4CD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07D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SMSF, PCF</w:t>
            </w:r>
          </w:p>
        </w:tc>
      </w:tr>
      <w:tr w:rsidR="00DF68B7" w:rsidRPr="00DF68B7" w14:paraId="57468E72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3C248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1FC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8E3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4A7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SMSF, PCF, LMF</w:t>
            </w:r>
          </w:p>
        </w:tc>
      </w:tr>
      <w:tr w:rsidR="00DF68B7" w:rsidRPr="00DF68B7" w14:paraId="427D34D0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395BD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43D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</w:rPr>
              <w:t>N1N2TransferFailureNotification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29D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A8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eastAsia="zh-CN"/>
              </w:rPr>
              <w:t>SMF, SMSF, PCF, LMF</w:t>
            </w:r>
          </w:p>
        </w:tc>
      </w:tr>
      <w:tr w:rsidR="00DF68B7" w:rsidRPr="00DF68B7" w14:paraId="440B5608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FF77D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4DC6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29D3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28C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NOTE 1</w:t>
            </w:r>
          </w:p>
        </w:tc>
      </w:tr>
      <w:tr w:rsidR="00DF68B7" w:rsidRPr="00DF68B7" w14:paraId="1F26D5CD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039AA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F08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8F0C6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921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NOTE 1</w:t>
            </w:r>
          </w:p>
        </w:tc>
      </w:tr>
      <w:tr w:rsidR="00DF68B7" w:rsidRPr="00DF68B7" w14:paraId="436C6ED5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4D198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8FE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3E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80F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AMF, LMF</w:t>
            </w:r>
          </w:p>
        </w:tc>
      </w:tr>
      <w:tr w:rsidR="00DF68B7" w:rsidRPr="00DF68B7" w14:paraId="3487F51C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4C41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55C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B2F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9B9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eastAsia="zh-CN"/>
              </w:rPr>
              <w:t>SMF</w:t>
            </w:r>
          </w:p>
        </w:tc>
      </w:tr>
      <w:tr w:rsidR="00DF68B7" w:rsidRPr="00DF68B7" w14:paraId="661C9C4C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2FEA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169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AMFStatusChangeSubscribe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903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ADB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PCF, NEF, SMSF, UDM</w:t>
            </w:r>
          </w:p>
        </w:tc>
      </w:tr>
      <w:tr w:rsidR="00DF68B7" w:rsidRPr="00DF68B7" w14:paraId="459AC703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506D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7FC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AMFStatusChangeUnSubscribe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E47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321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PCF, NEF, SMSF, UDM</w:t>
            </w:r>
          </w:p>
        </w:tc>
      </w:tr>
      <w:tr w:rsidR="00DF68B7" w:rsidRPr="00DF68B7" w14:paraId="4B220E09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9C3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2FC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AMFStatusChangeNotify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208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FEC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PCF, NEF, SMSF, UDM</w:t>
            </w:r>
          </w:p>
        </w:tc>
      </w:tr>
      <w:tr w:rsidR="00DF68B7" w:rsidRPr="00DF68B7" w14:paraId="3FE22EC4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14A0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074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96B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0B5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NEF, SMF, UDM</w:t>
            </w:r>
          </w:p>
        </w:tc>
      </w:tr>
      <w:tr w:rsidR="00DF68B7" w:rsidRPr="00DF68B7" w14:paraId="4E4896F9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8F73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9C9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Unsubscribe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719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A4E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NEF, SMF, UDM</w:t>
            </w:r>
          </w:p>
        </w:tc>
      </w:tr>
      <w:tr w:rsidR="00DF68B7" w:rsidRPr="00DF68B7" w14:paraId="74BEE7C5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B2D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8B0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1F2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11AD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NEF, SMF, UDM</w:t>
            </w:r>
          </w:p>
        </w:tc>
      </w:tr>
      <w:tr w:rsidR="00DF68B7" w:rsidRPr="00DF68B7" w14:paraId="0A819106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CE6D2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0D8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8DA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B79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SMSF</w:t>
            </w:r>
          </w:p>
        </w:tc>
      </w:tr>
      <w:tr w:rsidR="00DF68B7" w:rsidRPr="00DF68B7" w14:paraId="403DEBD8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533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56F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8C6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7EF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UDM</w:t>
            </w:r>
          </w:p>
        </w:tc>
      </w:tr>
      <w:tr w:rsidR="00DF68B7" w:rsidRPr="00DF68B7" w14:paraId="17BFF2D4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DA6D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9F9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val="sv-SE"/>
              </w:rPr>
              <w:t>ProvidePositioningInfo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C49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BE8C" w14:textId="77777777" w:rsidR="00DF68B7" w:rsidRPr="00DF68B7" w:rsidRDefault="00DF68B7">
            <w:pPr>
              <w:pStyle w:val="TAL"/>
              <w:rPr>
                <w:rFonts w:eastAsia="Times New Roman"/>
                <w:i/>
              </w:rPr>
            </w:pPr>
            <w:r w:rsidRPr="00DF68B7">
              <w:rPr>
                <w:i/>
              </w:rPr>
              <w:t>GMLC</w:t>
            </w:r>
          </w:p>
        </w:tc>
      </w:tr>
      <w:tr w:rsidR="00DF68B7" w:rsidRPr="00DF68B7" w14:paraId="6E82BFD5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36D2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7B1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val="sv-SE"/>
              </w:rPr>
              <w:t>EventNotify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A44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14EF" w14:textId="77777777" w:rsidR="00DF68B7" w:rsidRPr="00DF68B7" w:rsidRDefault="00DF68B7">
            <w:pPr>
              <w:pStyle w:val="TAL"/>
              <w:rPr>
                <w:rFonts w:eastAsia="Times New Roman"/>
                <w:i/>
                <w:lang w:eastAsia="zh-CN"/>
              </w:rPr>
            </w:pPr>
            <w:r w:rsidRPr="00DF68B7">
              <w:rPr>
                <w:i/>
                <w:lang w:eastAsia="zh-CN"/>
              </w:rPr>
              <w:t>GMLC</w:t>
            </w:r>
          </w:p>
        </w:tc>
      </w:tr>
      <w:tr w:rsidR="00DF68B7" w:rsidRPr="00DF68B7" w14:paraId="7706B810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24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ECC2" w14:textId="77777777" w:rsidR="00DF68B7" w:rsidRPr="00DF68B7" w:rsidRDefault="00DF68B7">
            <w:pPr>
              <w:pStyle w:val="TAL"/>
              <w:rPr>
                <w:rFonts w:eastAsia="Times New Roman"/>
                <w:i/>
                <w:lang w:val="sv-SE"/>
              </w:rPr>
            </w:pPr>
            <w:r w:rsidRPr="00DF68B7">
              <w:rPr>
                <w:i/>
                <w:lang w:val="sv-SE"/>
              </w:rPr>
              <w:t>ProvideLocationInfo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C60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29C1" w14:textId="77777777" w:rsidR="00DF68B7" w:rsidRPr="00DF68B7" w:rsidRDefault="00DF68B7">
            <w:pPr>
              <w:pStyle w:val="TAL"/>
              <w:rPr>
                <w:rFonts w:eastAsia="Times New Roma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UDM</w:t>
            </w:r>
          </w:p>
        </w:tc>
      </w:tr>
      <w:tr w:rsidR="00DF68B7" w:rsidRPr="00DF68B7" w14:paraId="68754D64" w14:textId="77777777" w:rsidTr="00DF68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2DAE" w14:textId="77777777" w:rsidR="00DF68B7" w:rsidRPr="00DF68B7" w:rsidRDefault="00DF68B7">
            <w:pPr>
              <w:pStyle w:val="TAN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NOTE 1:</w:t>
            </w:r>
            <w:r w:rsidRPr="00DF68B7">
              <w:rPr>
                <w:rFonts w:eastAsia="SimSun"/>
                <w:i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77605AE2" w14:textId="77777777" w:rsidR="00DF68B7" w:rsidRPr="00DF68B7" w:rsidRDefault="00DF68B7" w:rsidP="0036468D">
      <w:pPr>
        <w:rPr>
          <w:i/>
          <w:lang w:val="en-US"/>
        </w:rPr>
      </w:pPr>
    </w:p>
    <w:p w14:paraId="72683F43" w14:textId="2DB64257" w:rsidR="00002923" w:rsidRDefault="007E3848" w:rsidP="0036468D">
      <w:r>
        <w:lastRenderedPageBreak/>
        <w:t>UDM may</w:t>
      </w:r>
      <w:r w:rsidR="00326003">
        <w:t xml:space="preserve"> use all services provided by AMF. </w:t>
      </w:r>
      <w:r w:rsidR="004A5617">
        <w:t>So</w:t>
      </w:r>
      <w:r w:rsidR="001772FA">
        <w:t>,</w:t>
      </w:r>
      <w:r w:rsidR="004A5617">
        <w:t xml:space="preserve"> if a binding indication is received from AMF to </w:t>
      </w:r>
      <w:r w:rsidR="00B909CB">
        <w:t>UDM</w:t>
      </w:r>
      <w:r w:rsidR="004A5617">
        <w:t>, it is not clear to which service</w:t>
      </w:r>
      <w:r w:rsidR="004A09DA">
        <w:t xml:space="preserve"> the binding would apply to. For example</w:t>
      </w:r>
      <w:r w:rsidR="001772FA">
        <w:t>,</w:t>
      </w:r>
      <w:r w:rsidR="004A09DA">
        <w:t xml:space="preserve"> binding to NF service set</w:t>
      </w:r>
      <w:r w:rsidR="00842D62">
        <w:t>, i</w:t>
      </w:r>
      <w:r w:rsidR="004A09DA">
        <w:t>t may be so that not all AMF service</w:t>
      </w:r>
      <w:r w:rsidR="003C0AD1">
        <w:t>s</w:t>
      </w:r>
      <w:r w:rsidR="004A09DA">
        <w:t xml:space="preserve"> are within a NF service set!</w:t>
      </w:r>
    </w:p>
    <w:p w14:paraId="41CE63B1" w14:textId="49F80104" w:rsidR="00002923" w:rsidRPr="00DB363F" w:rsidRDefault="00002923" w:rsidP="0036468D">
      <w:pPr>
        <w:rPr>
          <w:b/>
        </w:rPr>
      </w:pPr>
      <w:r w:rsidRPr="00DB363F">
        <w:rPr>
          <w:b/>
        </w:rPr>
        <w:t xml:space="preserve">Observation </w:t>
      </w:r>
      <w:r w:rsidR="00AD1E5B" w:rsidRPr="00DB363F">
        <w:rPr>
          <w:b/>
        </w:rPr>
        <w:t>2: It is not clear to what service the binding in</w:t>
      </w:r>
      <w:r w:rsidR="005E09C4">
        <w:rPr>
          <w:b/>
        </w:rPr>
        <w:t>dication</w:t>
      </w:r>
      <w:r w:rsidR="00992AC1" w:rsidRPr="00DB363F">
        <w:rPr>
          <w:b/>
        </w:rPr>
        <w:t xml:space="preserve"> relates to for the case described </w:t>
      </w:r>
      <w:r w:rsidR="00611C43" w:rsidRPr="00DB363F">
        <w:rPr>
          <w:b/>
        </w:rPr>
        <w:t>in clause 4.17.11.3</w:t>
      </w:r>
      <w:r w:rsidR="0087487C" w:rsidRPr="00DB363F">
        <w:rPr>
          <w:b/>
        </w:rPr>
        <w:t xml:space="preserve"> in 23.502, since the consumer (the AMF) may expose several services</w:t>
      </w:r>
    </w:p>
    <w:p w14:paraId="659F4C26" w14:textId="119019EF" w:rsidR="00087B0A" w:rsidRPr="00DB363F" w:rsidRDefault="005B5277" w:rsidP="0036468D">
      <w:pPr>
        <w:rPr>
          <w:b/>
        </w:rPr>
      </w:pPr>
      <w:r w:rsidRPr="00DB363F">
        <w:rPr>
          <w:b/>
        </w:rPr>
        <w:t xml:space="preserve">Proposal: The binding </w:t>
      </w:r>
      <w:r w:rsidR="00D01DBF" w:rsidRPr="00DB363F">
        <w:rPr>
          <w:b/>
        </w:rPr>
        <w:t>information shall not be used in request for which a NF service consumer may become a NF service producer</w:t>
      </w:r>
      <w:r w:rsidR="0028556D">
        <w:rPr>
          <w:b/>
        </w:rPr>
        <w:t>.</w:t>
      </w:r>
    </w:p>
    <w:p w14:paraId="49B90503" w14:textId="5153BB0D" w:rsidR="001212D5" w:rsidRDefault="00276B5A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1"/>
    </w:p>
    <w:p w14:paraId="143BC41B" w14:textId="6C42A79C" w:rsidR="00DB363F" w:rsidRDefault="00216C4B" w:rsidP="00DB363F">
      <w:r>
        <w:t xml:space="preserve">It is proposed to agree on proposal and </w:t>
      </w:r>
      <w:r w:rsidR="00A63D75">
        <w:t>approve</w:t>
      </w:r>
      <w:r w:rsidR="00F27246">
        <w:t xml:space="preserve"> </w:t>
      </w:r>
      <w:r w:rsidR="00F27246" w:rsidRPr="0063492F">
        <w:t xml:space="preserve">accompanied CR </w:t>
      </w:r>
      <w:r w:rsidR="0063492F" w:rsidRPr="0063492F">
        <w:t>S2-1906966</w:t>
      </w:r>
    </w:p>
    <w:p w14:paraId="6E78E656" w14:textId="77777777" w:rsidR="001026DA" w:rsidRPr="00DB363F" w:rsidRDefault="001026DA" w:rsidP="00DB363F"/>
    <w:sectPr w:rsidR="001026DA" w:rsidRPr="00DB363F" w:rsidSect="00734DAF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2E7F1" w14:textId="77777777" w:rsidR="005E078F" w:rsidRDefault="005E078F">
      <w:pPr>
        <w:spacing w:after="0"/>
      </w:pPr>
      <w:r>
        <w:separator/>
      </w:r>
    </w:p>
  </w:endnote>
  <w:endnote w:type="continuationSeparator" w:id="0">
    <w:p w14:paraId="536E70CB" w14:textId="77777777" w:rsidR="005E078F" w:rsidRDefault="005E078F">
      <w:pPr>
        <w:spacing w:after="0"/>
      </w:pPr>
      <w:r>
        <w:continuationSeparator/>
      </w:r>
    </w:p>
  </w:endnote>
  <w:endnote w:type="continuationNotice" w:id="1">
    <w:p w14:paraId="022E79C5" w14:textId="77777777" w:rsidR="005E078F" w:rsidRDefault="005E07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3B4DE" w14:textId="77777777" w:rsidR="005E078F" w:rsidRDefault="005E078F">
      <w:pPr>
        <w:spacing w:after="0"/>
      </w:pPr>
      <w:r>
        <w:separator/>
      </w:r>
    </w:p>
  </w:footnote>
  <w:footnote w:type="continuationSeparator" w:id="0">
    <w:p w14:paraId="1BAD34EC" w14:textId="77777777" w:rsidR="005E078F" w:rsidRDefault="005E078F">
      <w:pPr>
        <w:spacing w:after="0"/>
      </w:pPr>
      <w:r>
        <w:continuationSeparator/>
      </w:r>
    </w:p>
  </w:footnote>
  <w:footnote w:type="continuationNotice" w:id="1">
    <w:p w14:paraId="073BCA38" w14:textId="77777777" w:rsidR="005E078F" w:rsidRDefault="005E07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8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0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8"/>
  </w:num>
  <w:num w:numId="20">
    <w:abstractNumId w:val="13"/>
  </w:num>
  <w:num w:numId="21">
    <w:abstractNumId w:val="32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1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</w:num>
  <w:num w:numId="35">
    <w:abstractNumId w:val="25"/>
  </w:num>
  <w:num w:numId="36">
    <w:abstractNumId w:val="23"/>
  </w:num>
  <w:num w:numId="3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923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019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2C2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0A"/>
    <w:rsid w:val="00087B31"/>
    <w:rsid w:val="00087FBC"/>
    <w:rsid w:val="00090253"/>
    <w:rsid w:val="00090838"/>
    <w:rsid w:val="00090994"/>
    <w:rsid w:val="00090B8A"/>
    <w:rsid w:val="00090E67"/>
    <w:rsid w:val="00091063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AA1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6DA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2C9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2FA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BC6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1C65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6C4B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5A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56D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576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4FED"/>
    <w:rsid w:val="0032592A"/>
    <w:rsid w:val="00325BED"/>
    <w:rsid w:val="00325E44"/>
    <w:rsid w:val="00326003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22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6DE7"/>
    <w:rsid w:val="003B704B"/>
    <w:rsid w:val="003B7233"/>
    <w:rsid w:val="003B75E4"/>
    <w:rsid w:val="003B7869"/>
    <w:rsid w:val="003B7B76"/>
    <w:rsid w:val="003C0AD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0C6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1A7F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4D79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025A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8FB"/>
    <w:rsid w:val="00494DCD"/>
    <w:rsid w:val="00495773"/>
    <w:rsid w:val="00495C30"/>
    <w:rsid w:val="004965F6"/>
    <w:rsid w:val="00497520"/>
    <w:rsid w:val="004A0657"/>
    <w:rsid w:val="004A09DA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617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34E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031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A0D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2D4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3DD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0C8A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67A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46C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0EDF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277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5D6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0BD"/>
    <w:rsid w:val="005D6373"/>
    <w:rsid w:val="005D6503"/>
    <w:rsid w:val="005D662E"/>
    <w:rsid w:val="005D6DC1"/>
    <w:rsid w:val="005D7284"/>
    <w:rsid w:val="005D74DE"/>
    <w:rsid w:val="005E0259"/>
    <w:rsid w:val="005E0427"/>
    <w:rsid w:val="005E078F"/>
    <w:rsid w:val="005E09C4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90A"/>
    <w:rsid w:val="00606D4B"/>
    <w:rsid w:val="00610BEE"/>
    <w:rsid w:val="00610BFE"/>
    <w:rsid w:val="00610DC1"/>
    <w:rsid w:val="0061101F"/>
    <w:rsid w:val="006115EC"/>
    <w:rsid w:val="00611C43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92F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3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4C7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1B0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03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530"/>
    <w:rsid w:val="006C17BB"/>
    <w:rsid w:val="006C1806"/>
    <w:rsid w:val="006C1828"/>
    <w:rsid w:val="006C1AD3"/>
    <w:rsid w:val="006C1BA9"/>
    <w:rsid w:val="006C2722"/>
    <w:rsid w:val="006C2946"/>
    <w:rsid w:val="006C3040"/>
    <w:rsid w:val="006C34FF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1E0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DAF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C3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848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B53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D62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87C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9CB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B61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018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2AC1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9D8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454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3D75"/>
    <w:rsid w:val="00A64BD7"/>
    <w:rsid w:val="00A65641"/>
    <w:rsid w:val="00A66FFC"/>
    <w:rsid w:val="00A6726F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DE7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D9E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525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1E5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F1D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7D9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3ED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3995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9CB"/>
    <w:rsid w:val="00B90D39"/>
    <w:rsid w:val="00B91115"/>
    <w:rsid w:val="00B91F6C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943"/>
    <w:rsid w:val="00BD3A0B"/>
    <w:rsid w:val="00BD3AA8"/>
    <w:rsid w:val="00BD4D1C"/>
    <w:rsid w:val="00BD4F10"/>
    <w:rsid w:val="00BD5757"/>
    <w:rsid w:val="00BD6125"/>
    <w:rsid w:val="00BD62F6"/>
    <w:rsid w:val="00BD655C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95B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2E1"/>
    <w:rsid w:val="00C30830"/>
    <w:rsid w:val="00C309A3"/>
    <w:rsid w:val="00C31324"/>
    <w:rsid w:val="00C32C39"/>
    <w:rsid w:val="00C330B0"/>
    <w:rsid w:val="00C333EA"/>
    <w:rsid w:val="00C33A88"/>
    <w:rsid w:val="00C3517E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215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2FD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74A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DBF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2C1"/>
    <w:rsid w:val="00D51463"/>
    <w:rsid w:val="00D5181F"/>
    <w:rsid w:val="00D5186E"/>
    <w:rsid w:val="00D51A1F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6CEA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3D3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63F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4E44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2C90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8B7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12E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22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188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4CF"/>
    <w:rsid w:val="00F24832"/>
    <w:rsid w:val="00F24B64"/>
    <w:rsid w:val="00F256A4"/>
    <w:rsid w:val="00F25A94"/>
    <w:rsid w:val="00F25B20"/>
    <w:rsid w:val="00F25E4B"/>
    <w:rsid w:val="00F262B5"/>
    <w:rsid w:val="00F26A7D"/>
    <w:rsid w:val="00F27246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91E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814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5D4F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8E9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0B54FA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0D1F4F3-D4C9-441C-A349-FFBB4D62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DF68B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CF6054-2E78-43B2-BDD3-1D13FC5CA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E88B17-D6EF-45F8-873F-FBF880756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2716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</dc:creator>
  <cp:keywords/>
  <dc:description/>
  <cp:lastModifiedBy>Shabnam_0617</cp:lastModifiedBy>
  <cp:revision>3</cp:revision>
  <dcterms:created xsi:type="dcterms:W3CDTF">2019-06-14T12:42:00Z</dcterms:created>
  <dcterms:modified xsi:type="dcterms:W3CDTF">2019-06-17T22:47:00Z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</Properties>
</file>